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F8" w:rsidRDefault="000047F8">
      <w:r>
        <w:rPr>
          <w:noProof/>
          <w:lang w:eastAsia="ru-RU"/>
        </w:rPr>
        <w:drawing>
          <wp:inline distT="0" distB="0" distL="0" distR="0">
            <wp:extent cx="6610350" cy="9301199"/>
            <wp:effectExtent l="19050" t="0" r="0" b="0"/>
            <wp:docPr id="1" name="Рисунок 1" descr="C:\Users\34BCC~1\AppData\Local\Temp\Rar$DIa2896.24914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BCC~1\AppData\Local\Temp\Rar$DIa2896.24914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572" b="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0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="-176" w:tblpY="5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71"/>
      </w:tblGrid>
      <w:tr w:rsidR="00792805" w:rsidRPr="00225F25" w:rsidTr="00E3117D">
        <w:tc>
          <w:tcPr>
            <w:tcW w:w="9747" w:type="dxa"/>
            <w:gridSpan w:val="2"/>
          </w:tcPr>
          <w:p w:rsidR="003546BF" w:rsidRDefault="003546BF" w:rsidP="0035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792805" w:rsidRPr="00225F25" w:rsidRDefault="00792805" w:rsidP="00354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F25">
              <w:rPr>
                <w:rFonts w:ascii="Times New Roman" w:hAnsi="Times New Roman"/>
                <w:b/>
                <w:sz w:val="24"/>
                <w:szCs w:val="24"/>
              </w:rPr>
              <w:t>к программе по предмету математика</w:t>
            </w:r>
          </w:p>
          <w:p w:rsidR="00792805" w:rsidRPr="00225F25" w:rsidRDefault="00792805" w:rsidP="001A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F2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25F25">
              <w:rPr>
                <w:rFonts w:ascii="Times New Roman" w:hAnsi="Times New Roman"/>
                <w:b/>
                <w:bCs/>
                <w:sz w:val="24"/>
                <w:szCs w:val="24"/>
              </w:rPr>
              <w:t>урса по выбору «Математика в экономике и бизнесе» 9 класс</w:t>
            </w:r>
          </w:p>
        </w:tc>
      </w:tr>
      <w:tr w:rsidR="001A7AE1" w:rsidRPr="00225F25" w:rsidTr="00E3117D">
        <w:tc>
          <w:tcPr>
            <w:tcW w:w="2376" w:type="dxa"/>
          </w:tcPr>
          <w:p w:rsidR="001A7AE1" w:rsidRPr="00225F25" w:rsidRDefault="001A7AE1" w:rsidP="001A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F25">
              <w:rPr>
                <w:rFonts w:ascii="Times New Roman" w:hAnsi="Times New Roman"/>
                <w:sz w:val="24"/>
                <w:szCs w:val="24"/>
              </w:rPr>
              <w:t>Общая характеристика учебного предмета, его место в образовательной программе</w:t>
            </w:r>
          </w:p>
        </w:tc>
        <w:tc>
          <w:tcPr>
            <w:tcW w:w="7371" w:type="dxa"/>
          </w:tcPr>
          <w:p w:rsidR="001A7AE1" w:rsidRPr="00225F25" w:rsidRDefault="001A7AE1" w:rsidP="001A7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курса не дублирует школьный курс экономики и является «мостом» к его осознанному изучению. Все понятия рассматриваются с точки зрения математики на примерах, которые могут быть дополнением к ряду тем школьного курса математики.</w:t>
            </w:r>
          </w:p>
          <w:p w:rsidR="001A7AE1" w:rsidRPr="00225F25" w:rsidRDefault="001A7AE1" w:rsidP="001A7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учебного процесса построена так, чтобы школьники не только обновили и пополнили знания, но и смогли выработать умения и навыки, необходимые для организации элементарной предпринимательской деятельности, научились реализовывать свои лучшие качества, чтобы быть в будущем востребованными.</w:t>
            </w:r>
          </w:p>
          <w:p w:rsidR="001A7AE1" w:rsidRPr="00225F25" w:rsidRDefault="001A7AE1" w:rsidP="001A7AE1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E1" w:rsidRPr="00225F25" w:rsidTr="00E3117D">
        <w:tc>
          <w:tcPr>
            <w:tcW w:w="2376" w:type="dxa"/>
          </w:tcPr>
          <w:p w:rsidR="001A7AE1" w:rsidRPr="00225F25" w:rsidRDefault="001A7AE1" w:rsidP="001A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F25">
              <w:rPr>
                <w:rFonts w:ascii="Times New Roman" w:hAnsi="Times New Roman"/>
                <w:sz w:val="24"/>
                <w:szCs w:val="24"/>
              </w:rPr>
              <w:t>Цели изучения</w:t>
            </w:r>
          </w:p>
        </w:tc>
        <w:tc>
          <w:tcPr>
            <w:tcW w:w="7371" w:type="dxa"/>
          </w:tcPr>
          <w:p w:rsidR="001A7AE1" w:rsidRPr="00225F25" w:rsidRDefault="001A7AE1" w:rsidP="001A7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данного элективного курса:</w:t>
            </w:r>
          </w:p>
          <w:p w:rsidR="001A7AE1" w:rsidRPr="00225F25" w:rsidRDefault="001A7AE1" w:rsidP="001A7A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применять математический аппарат для решения различных экономических задач и анализа экономических процессов.</w:t>
            </w:r>
          </w:p>
          <w:p w:rsidR="001A7AE1" w:rsidRPr="00225F25" w:rsidRDefault="001A7AE1" w:rsidP="001A7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курса: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у школьников понимание значения экономики для общественного прогресса; понимание экономических проблем России и возможных путей их преодоления;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новой терминологией, встречающейся при изучении курса: матрица, линейное программирование, дисконтирование, помочь понять ее и правильно использовать;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учащихся применять математический аппарат при решении экономических задач;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школьники должны овладеть конкретными экономическими знаниями, необходимыми для изучения других школьных предметов, для применения в практической деятельности, для выбора будущей профессии и продолжения образования;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привить навыки работы в группах, умение выступать, вести переговоры, отстаивать свои интересы;</w:t>
            </w:r>
          </w:p>
          <w:p w:rsidR="001A7AE1" w:rsidRPr="00225F25" w:rsidRDefault="001A7AE1" w:rsidP="001A7A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интерес к математике за счет насыщения математических моделей экономическим содержанием и введения элементов линейного программирования.</w:t>
            </w:r>
          </w:p>
          <w:p w:rsidR="001A7AE1" w:rsidRPr="00225F25" w:rsidRDefault="001A7AE1" w:rsidP="001A7AE1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E1" w:rsidRPr="00225F25" w:rsidTr="00E3117D">
        <w:tc>
          <w:tcPr>
            <w:tcW w:w="2376" w:type="dxa"/>
          </w:tcPr>
          <w:p w:rsidR="001A7AE1" w:rsidRPr="00225F25" w:rsidRDefault="001A7AE1" w:rsidP="001A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F25">
              <w:rPr>
                <w:rFonts w:ascii="Times New Roman" w:hAnsi="Times New Roman"/>
                <w:sz w:val="24"/>
                <w:szCs w:val="24"/>
              </w:rPr>
              <w:t xml:space="preserve">Место предмета в учебном плане </w:t>
            </w:r>
          </w:p>
        </w:tc>
        <w:tc>
          <w:tcPr>
            <w:tcW w:w="7371" w:type="dxa"/>
          </w:tcPr>
          <w:p w:rsidR="001A7AE1" w:rsidRPr="00225F25" w:rsidRDefault="001A7AE1" w:rsidP="001A7AE1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F25">
              <w:rPr>
                <w:rFonts w:ascii="Times New Roman" w:hAnsi="Times New Roman"/>
                <w:sz w:val="24"/>
                <w:szCs w:val="24"/>
              </w:rPr>
              <w:t xml:space="preserve">  В соотв</w:t>
            </w:r>
            <w:r w:rsidR="003546BF">
              <w:rPr>
                <w:rFonts w:ascii="Times New Roman" w:hAnsi="Times New Roman"/>
                <w:sz w:val="24"/>
                <w:szCs w:val="24"/>
              </w:rPr>
              <w:t>етствии с Учебным планом МОБУ «</w:t>
            </w:r>
            <w:r w:rsidRPr="00225F25">
              <w:rPr>
                <w:rFonts w:ascii="Times New Roman" w:hAnsi="Times New Roman"/>
                <w:sz w:val="24"/>
                <w:szCs w:val="24"/>
              </w:rPr>
              <w:t>Новосергие</w:t>
            </w:r>
            <w:r w:rsidR="003546BF">
              <w:rPr>
                <w:rFonts w:ascii="Times New Roman" w:hAnsi="Times New Roman"/>
                <w:sz w:val="24"/>
                <w:szCs w:val="24"/>
              </w:rPr>
              <w:t>в</w:t>
            </w:r>
            <w:r w:rsidRPr="00225F25">
              <w:rPr>
                <w:rFonts w:ascii="Times New Roman" w:hAnsi="Times New Roman"/>
                <w:sz w:val="24"/>
                <w:szCs w:val="24"/>
              </w:rPr>
              <w:t>ская СОШ №3</w:t>
            </w:r>
            <w:r w:rsidR="003546BF">
              <w:rPr>
                <w:rFonts w:ascii="Times New Roman" w:hAnsi="Times New Roman"/>
                <w:sz w:val="24"/>
                <w:szCs w:val="24"/>
              </w:rPr>
              <w:t xml:space="preserve"> им. генерала А.И.Елагина</w:t>
            </w:r>
            <w:r w:rsidRPr="00225F25">
              <w:rPr>
                <w:rFonts w:ascii="Times New Roman" w:hAnsi="Times New Roman"/>
                <w:sz w:val="24"/>
                <w:szCs w:val="24"/>
              </w:rPr>
              <w:t>» в   9  классах на изучение курса по выбору 0,25 ч в неделю</w:t>
            </w:r>
          </w:p>
        </w:tc>
      </w:tr>
      <w:tr w:rsidR="001A7AE1" w:rsidRPr="00225F25" w:rsidTr="00E3117D">
        <w:tc>
          <w:tcPr>
            <w:tcW w:w="2376" w:type="dxa"/>
          </w:tcPr>
          <w:p w:rsidR="001A7AE1" w:rsidRPr="00225F25" w:rsidRDefault="001A7AE1" w:rsidP="001A7A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F25">
              <w:rPr>
                <w:rFonts w:ascii="Times New Roman" w:hAnsi="Times New Roman"/>
                <w:sz w:val="24"/>
                <w:szCs w:val="24"/>
              </w:rPr>
              <w:t xml:space="preserve">Учебно-методическое обеспечение (включая ресурсы </w:t>
            </w:r>
            <w:r w:rsidRPr="00225F25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225F2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371" w:type="dxa"/>
          </w:tcPr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Е.А. "Экономика в математических задачах и играх": курс по выбору для учащихся 9 классов / Фадеева Е.А. // Математика. – 2009, № 12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О.М. Сборник программ курсов по выбору по математике и информатике для предпрофильной подготовки учащихся. – 2-е изд., стереотип. – М. Глобус, 2007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Абчук В. А. 250 занимательных задач по менеджменту и маркетингу. – М.: Вита-Пресс, 2005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Барабанов О.О. Задачи на проценты как проблемы словоупотребления// Математика в школе – 2003, №5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Бочарова О.В. Математика в экономике: Программа элективного курса для классов профильного обучения / Институт повышения квалификации и переподготовки работников образования </w:t>
            </w: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Курганской области. – Курган, 2003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Вахрушева Н.В. Финансовые вычисления: элективный курс / Н.В. Вахрушева // Сборник программ элективных курсов. Вып.13 Физико-математический блок. – Краснодар, 2006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Вигдорчик Е. А., Нежданова Т. М. Элементарная математика в экономике и бизнесе. – М: Вита-Пресс, 2005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Гуринович С. Л. Математика. Задачи с экономическим содержанием: пособие /. Гуринович С. Л. Минск: Новые знания, 2008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 Г.В., Седова Е.А. Процентные вычисления. СПб.: Специальная литература, 1997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Звавич Л.И. Элективные курсы образовательной области «Математика» / Л.И. Звавич // Профильная школа. – 2004, № 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В.И. Первые шаги в бизнес: элективный курс 9 кл. / В.И. Иванова // Мастер-класс. – 2009, №4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марафон в 5 – 11 классах. Задания и ответы. Т.А. Жарская, Н.В. Мартусевич, А.И. Михновец. – Мозырь, Белый ветер, 2015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КИМ. Алгебра. 9 класс / Сост. В. В. Черноруцкий. – М.: ВАКО, 2016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Лысенкер В.Л., Лысенкер Л.Ш. Математика и бизнес. – М.: ИЛЕКСА, 2011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финансов// Математика – 2009, №12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Проекты? Проекты… Проекты! 5 – 11 классы. Е.М. Фридман. – Ростов-на-Дону, ЛЕГИОН, 2014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ОГЭ. Математика: типовые экзаменационные материалы: 36 вариантов / под. ред. И. В. Ященко. – М.: Издательство «Национальное образование», 2016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А.С. Некоторые приложения геометрической прогресссии в экономике // Математика в школе, 1998, № 3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А.С. О математических моделях экономики в школьном курсе математики // Математика в школе, 1997, № 5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А.С. Проценты и банковские расчеты// Математика в школе – 1998, №4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А.С. Сегодняшняя стоимость завтрашних платежей// Математика в школе – 1998, №6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 А.С. Экономика на уроках математики. – М.: Школа-Пресс, 1999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 учителя. Математика. 5 – 11 классы: проблемно-развивающие задания, конспекты уроков, проекты / автор – составитель Г. Б. Полтавская. – Волгоград: Учитель, 2010</w:t>
            </w:r>
          </w:p>
          <w:p w:rsidR="00225F25" w:rsidRPr="00225F25" w:rsidRDefault="00225F25" w:rsidP="00225F25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 Современной школе. Математика. 5 – 11 классы. Коллективный способ обучения: конспекты уроков, занимательные задачи / автор – составитель И. В. Фокина. Изд. 2-е. – Волгоград: Учитель, 2011</w:t>
            </w:r>
          </w:p>
          <w:p w:rsidR="00225F25" w:rsidRPr="00225F25" w:rsidRDefault="00225F25" w:rsidP="00225F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Интернет – ресурсы:</w:t>
            </w:r>
          </w:p>
          <w:p w:rsidR="00225F25" w:rsidRPr="00225F25" w:rsidRDefault="004625F3" w:rsidP="00225F2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http://center.fio.ru/som/subject.asp?id=10000191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http://comp-science.narod.ru/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http://festival.1september.ru/articles/650180/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http://matematika.agava.ru/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http://mathem.by.ru/index.html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http://nic-snail.ru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http://pandia.ru/text/78/457/45586.php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http://pedsovet.su/load/18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http://schoolthree.ru/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http://www.center.fio.ru/som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http://www.edu.ru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http://www.internet-scool.ru</w:t>
              </w:r>
            </w:hyperlink>
            <w:r w:rsidR="00225F25"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25F25" w:rsidRPr="00225F25" w:rsidRDefault="004625F3" w:rsidP="00225F2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http://www.proshkolu.ru/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http://www.prosv.ru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http://www.school.edu.ru/catalog.asp?cat_ob_no=1165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http://www.school.mos.ru</w:t>
              </w:r>
            </w:hyperlink>
          </w:p>
          <w:p w:rsidR="00225F25" w:rsidRPr="00225F25" w:rsidRDefault="004625F3" w:rsidP="00225F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25F25" w:rsidRPr="00225F25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http://zaba.ru</w:t>
              </w:r>
            </w:hyperlink>
          </w:p>
          <w:p w:rsidR="001A7AE1" w:rsidRPr="00225F25" w:rsidRDefault="001A7AE1" w:rsidP="001A7AE1">
            <w:pPr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B2E" w:rsidRPr="00225F25" w:rsidRDefault="00017B2E" w:rsidP="001A7AE1">
      <w:pPr>
        <w:pStyle w:val="a4"/>
        <w:spacing w:before="0" w:beforeAutospacing="0" w:after="0" w:afterAutospacing="0"/>
      </w:pPr>
    </w:p>
    <w:p w:rsidR="00792805" w:rsidRPr="00225F25" w:rsidRDefault="00792805" w:rsidP="001A7AE1">
      <w:pPr>
        <w:pStyle w:val="a4"/>
        <w:spacing w:before="0" w:beforeAutospacing="0" w:after="0" w:afterAutospacing="0"/>
      </w:pPr>
    </w:p>
    <w:p w:rsidR="00017B2E" w:rsidRPr="00225F25" w:rsidRDefault="00017B2E" w:rsidP="001A7AE1">
      <w:pPr>
        <w:pStyle w:val="a4"/>
        <w:spacing w:before="0" w:beforeAutospacing="0" w:after="0" w:afterAutospacing="0"/>
        <w:jc w:val="center"/>
        <w:rPr>
          <w:b/>
        </w:rPr>
      </w:pPr>
      <w:r w:rsidRPr="00225F25">
        <w:br/>
      </w:r>
      <w:r w:rsidR="001A7AE1" w:rsidRPr="00225F25">
        <w:rPr>
          <w:b/>
        </w:rPr>
        <w:t>Содержание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  <w:u w:val="single"/>
        </w:rPr>
        <w:t>Введение. Математика – царица всех наук</w:t>
      </w:r>
      <w:r w:rsidR="001A7AE1" w:rsidRPr="00225F25">
        <w:rPr>
          <w:b/>
          <w:bCs/>
        </w:rPr>
        <w:t> (1</w:t>
      </w:r>
      <w:r w:rsidRPr="00225F25">
        <w:rPr>
          <w:b/>
          <w:bCs/>
        </w:rPr>
        <w:t xml:space="preserve"> ч.)</w:t>
      </w:r>
    </w:p>
    <w:p w:rsidR="001A7AE1" w:rsidRPr="00225F25" w:rsidRDefault="00017B2E" w:rsidP="001A7AE1">
      <w:pPr>
        <w:pStyle w:val="a4"/>
        <w:spacing w:before="0" w:beforeAutospacing="0" w:after="0" w:afterAutospacing="0"/>
      </w:pPr>
      <w:r w:rsidRPr="00225F25">
        <w:t>Связь математики с с экономикой. Профессия экономиста. Домашняя экономика. «Экономика должна быть экономной» (В.И. Ленин)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  <w:u w:val="single"/>
        </w:rPr>
        <w:t>Математика и бизнес. Математика и банковское дело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</w:rPr>
        <w:t>Проценты и расчеты (1 ч)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Простые проценты и арифметическая прогрессия.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</w:rPr>
        <w:t>Процен</w:t>
      </w:r>
      <w:r w:rsidR="001A7AE1" w:rsidRPr="00225F25">
        <w:rPr>
          <w:b/>
          <w:bCs/>
        </w:rPr>
        <w:t>тные задачи в банковском деле (2</w:t>
      </w:r>
      <w:r w:rsidRPr="00225F25">
        <w:rPr>
          <w:b/>
          <w:bCs/>
        </w:rPr>
        <w:t xml:space="preserve"> ч.)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Банк - финансовый посредник между вкладчиками и заемщиками. Вклады. Кредиты. Простые проценты. Годовая процентная ставка. Формула простых процентов. Коэффициент наращения простых процентов. Расчет величины вклада под простые проценты через несколько лет.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Начисление простых процентов за часть года. Российская, германская и французская практика начисления простых процентов за часть года. Формулы для расчетов. Процентная ставка за месяц и день.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i/>
          <w:iCs/>
        </w:rPr>
        <w:t>Деловая игра. Мой счет в банке под простые проценты.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Ежегодное начисление сложных процентов. Основные характеристики: начальный вклад, годовая ставка, срок хранения, окончательная величина вклада. Изменение количества денег на счете вкладчика в зависимости от числа лет, которые вклад находился в банке.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i/>
          <w:iCs/>
        </w:rPr>
        <w:t>Экскурсия в банк.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</w:rPr>
        <w:t>Проценты и расчеты в туристическом бизнесе (2ч.)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Расчет оптимального маршрута. Расчет расходов на экскурсионные туры. Расходы на день. Смета и непредвиденные расходы.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Задачи на расчет процентных скидок на туристские услуги. Какие «горящие туры» влетят в копеечку»?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  <w:u w:val="single"/>
        </w:rPr>
        <w:t>Экономика в повседневной жизни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</w:rPr>
        <w:t>Домашня</w:t>
      </w:r>
      <w:r w:rsidR="001A7AE1" w:rsidRPr="00225F25">
        <w:rPr>
          <w:b/>
          <w:bCs/>
        </w:rPr>
        <w:t>я экономика (1</w:t>
      </w:r>
      <w:r w:rsidRPr="00225F25">
        <w:rPr>
          <w:b/>
          <w:bCs/>
        </w:rPr>
        <w:t xml:space="preserve"> ч.).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Задачи на расчет семейного бюджета. Баланс между доходами и расходами. Потребительская корзина.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rPr>
          <w:b/>
          <w:bCs/>
          <w:u w:val="single"/>
        </w:rPr>
        <w:t>Заключение (1 ч.)</w:t>
      </w:r>
    </w:p>
    <w:p w:rsidR="00017B2E" w:rsidRPr="00225F25" w:rsidRDefault="00017B2E" w:rsidP="001A7AE1">
      <w:pPr>
        <w:pStyle w:val="a4"/>
        <w:spacing w:before="0" w:beforeAutospacing="0" w:after="0" w:afterAutospacing="0"/>
      </w:pPr>
      <w:r w:rsidRPr="00225F25">
        <w:t>Защита проектов «Смета моего личного бизнес</w:t>
      </w:r>
      <w:r w:rsidR="00225F25" w:rsidRPr="00225F25">
        <w:t xml:space="preserve"> </w:t>
      </w:r>
      <w:r w:rsidRPr="00225F25">
        <w:t>-</w:t>
      </w:r>
      <w:r w:rsidR="00225F25" w:rsidRPr="00225F25">
        <w:t xml:space="preserve"> </w:t>
      </w:r>
      <w:r w:rsidRPr="00225F25">
        <w:t>проекта»</w:t>
      </w:r>
    </w:p>
    <w:p w:rsidR="00017B2E" w:rsidRPr="00225F25" w:rsidRDefault="00017B2E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F25" w:rsidRDefault="00225F25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5F25" w:rsidRDefault="00225F25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5F25" w:rsidRDefault="00225F25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7B2E" w:rsidRPr="00225F25" w:rsidRDefault="00017B2E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017B2E" w:rsidRPr="00225F25" w:rsidRDefault="00017B2E" w:rsidP="001A7A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изучения данного элективного курса учащиеся должны</w:t>
      </w:r>
    </w:p>
    <w:p w:rsidR="00017B2E" w:rsidRPr="00225F25" w:rsidRDefault="00017B2E" w:rsidP="001A7A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знать: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экономическую теорию, ее проблемы и закономерности;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природу и сущность рассматриваемых экономических процессов;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основные категории экономики: товар, деньги, прибыль, финансы и т.д.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экономические тенденции, происходящие в нашей стране и во всем мире;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способы построения и анализа графических моделей экономических процессов;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способы решения задач линейного программирования;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способы начисления простых и сложных процентов;</w:t>
      </w:r>
    </w:p>
    <w:p w:rsidR="00017B2E" w:rsidRPr="00225F25" w:rsidRDefault="00017B2E" w:rsidP="001A7A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понятия математической статистики;</w:t>
      </w:r>
    </w:p>
    <w:p w:rsidR="00017B2E" w:rsidRPr="00225F25" w:rsidRDefault="00017B2E" w:rsidP="001A7A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объяснять, на основе какого математического аппарата основано содержание конкретной экономической задачи или ситуации;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правильно применять основные категории, понятия, наиболее употребляемые формулы;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читать информацию из таблиц и графиков, анализировать полученные данные;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решать основные задачи на вычисление прибыли, себестоимости, рентабельности, простых и сложных процентов и др.;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выделять этапы построения математической модели экономического процесса;</w:t>
      </w:r>
    </w:p>
    <w:p w:rsidR="00017B2E" w:rsidRPr="00225F25" w:rsidRDefault="00017B2E" w:rsidP="001A7AE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sz w:val="24"/>
          <w:szCs w:val="24"/>
          <w:lang w:eastAsia="ru-RU"/>
        </w:rPr>
        <w:t>моделировать экономическую ситуацию и оперировать полученными результатами, выясняя при этом суть экономического процесса.</w:t>
      </w:r>
    </w:p>
    <w:p w:rsidR="00017B2E" w:rsidRPr="00225F25" w:rsidRDefault="00017B2E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2E" w:rsidRPr="00225F25" w:rsidRDefault="00017B2E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B2E" w:rsidRPr="00225F25" w:rsidRDefault="00017B2E" w:rsidP="001A7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8"/>
        <w:tblW w:w="0" w:type="auto"/>
        <w:tblLook w:val="04A0"/>
      </w:tblPr>
      <w:tblGrid>
        <w:gridCol w:w="445"/>
        <w:gridCol w:w="4956"/>
        <w:gridCol w:w="1128"/>
        <w:gridCol w:w="1128"/>
        <w:gridCol w:w="930"/>
      </w:tblGrid>
      <w:tr w:rsidR="00225F25" w:rsidRPr="00225F25" w:rsidTr="00225F25">
        <w:trPr>
          <w:trHeight w:val="278"/>
        </w:trPr>
        <w:tc>
          <w:tcPr>
            <w:tcW w:w="0" w:type="auto"/>
            <w:vMerge w:val="restart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</w:tcPr>
          <w:p w:rsidR="00225F25" w:rsidRPr="00225F25" w:rsidRDefault="00225F25" w:rsidP="0022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</w:tcPr>
          <w:p w:rsidR="00225F25" w:rsidRPr="00225F25" w:rsidRDefault="00225F25" w:rsidP="0022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5F25" w:rsidRPr="00225F25" w:rsidRDefault="00225F25" w:rsidP="0022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25F25" w:rsidRPr="00225F25" w:rsidTr="00225F25">
        <w:trPr>
          <w:trHeight w:val="277"/>
        </w:trPr>
        <w:tc>
          <w:tcPr>
            <w:tcW w:w="0" w:type="auto"/>
            <w:vMerge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vMerge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Введение. Математика – царица всех наук 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Проценты и расчеты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Процентные задачи в банковском деле</w:t>
            </w:r>
          </w:p>
        </w:tc>
        <w:tc>
          <w:tcPr>
            <w:tcW w:w="0" w:type="auto"/>
          </w:tcPr>
          <w:p w:rsidR="00580A6D" w:rsidRPr="00225F25" w:rsidRDefault="00580A6D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5135" w:rsidRPr="00225F25" w:rsidRDefault="0061513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Проценты и расчеты в туристическом бизнесе</w:t>
            </w:r>
          </w:p>
        </w:tc>
        <w:tc>
          <w:tcPr>
            <w:tcW w:w="0" w:type="auto"/>
          </w:tcPr>
          <w:p w:rsidR="00580A6D" w:rsidRPr="00225F25" w:rsidRDefault="00580A6D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5135" w:rsidRPr="00225F25" w:rsidRDefault="0061513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Домашняя экономика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25F25" w:rsidRPr="00225F25" w:rsidTr="00225F25"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F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F25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225F25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25F25" w:rsidRPr="00225F25" w:rsidRDefault="00F21F9B" w:rsidP="001A7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7B2E" w:rsidRPr="00225F25" w:rsidRDefault="00017B2E" w:rsidP="001A7A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7B2E" w:rsidRPr="00225F25" w:rsidSect="0031092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567" w:right="851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D6" w:rsidRDefault="002846D6" w:rsidP="00310929">
      <w:pPr>
        <w:spacing w:after="0" w:line="240" w:lineRule="auto"/>
      </w:pPr>
      <w:r>
        <w:separator/>
      </w:r>
    </w:p>
  </w:endnote>
  <w:endnote w:type="continuationSeparator" w:id="1">
    <w:p w:rsidR="002846D6" w:rsidRDefault="002846D6" w:rsidP="0031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 w:rsidP="00310929">
    <w:pPr>
      <w:pStyle w:val="ad"/>
      <w:rPr>
        <w:rFonts w:ascii="Times New Roman" w:hAnsi="Times New Roman"/>
        <w:sz w:val="24"/>
        <w:szCs w:val="24"/>
      </w:rPr>
    </w:pPr>
  </w:p>
  <w:p w:rsidR="00310929" w:rsidRDefault="00310929" w:rsidP="00310929">
    <w:pPr>
      <w:pStyle w:val="ad"/>
    </w:pPr>
    <w:r w:rsidRPr="00CB67FF">
      <w:rPr>
        <w:rFonts w:ascii="Times New Roman" w:hAnsi="Times New Roman"/>
        <w:sz w:val="24"/>
        <w:szCs w:val="24"/>
      </w:rPr>
      <w:t>МОБУ «Новосергиевская СОШ № 3 им. генерала А.И. Елагина»</w:t>
    </w:r>
  </w:p>
  <w:p w:rsidR="00310929" w:rsidRDefault="0031092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D6" w:rsidRDefault="002846D6" w:rsidP="00310929">
      <w:pPr>
        <w:spacing w:after="0" w:line="240" w:lineRule="auto"/>
      </w:pPr>
      <w:r>
        <w:separator/>
      </w:r>
    </w:p>
  </w:footnote>
  <w:footnote w:type="continuationSeparator" w:id="1">
    <w:p w:rsidR="002846D6" w:rsidRDefault="002846D6" w:rsidP="0031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890931" o:spid="_x0000_s13314" type="#_x0000_t136" style="position:absolute;margin-left:0;margin-top:0;width:591.75pt;height:10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890932" o:spid="_x0000_s13315" type="#_x0000_t136" style="position:absolute;margin-left:0;margin-top:0;width:591.75pt;height:10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9" w:rsidRDefault="0031092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890930" o:spid="_x0000_s13313" type="#_x0000_t136" style="position:absolute;margin-left:0;margin-top:0;width:591.75pt;height:10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8B8"/>
    <w:multiLevelType w:val="multilevel"/>
    <w:tmpl w:val="C2F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44C9A"/>
    <w:multiLevelType w:val="multilevel"/>
    <w:tmpl w:val="DFC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D15E8"/>
    <w:multiLevelType w:val="multilevel"/>
    <w:tmpl w:val="FFD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63B47"/>
    <w:multiLevelType w:val="multilevel"/>
    <w:tmpl w:val="95C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54161"/>
    <w:multiLevelType w:val="multilevel"/>
    <w:tmpl w:val="B40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A1288"/>
    <w:multiLevelType w:val="multilevel"/>
    <w:tmpl w:val="224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E1641"/>
    <w:multiLevelType w:val="multilevel"/>
    <w:tmpl w:val="ED6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03D7D"/>
    <w:multiLevelType w:val="hybridMultilevel"/>
    <w:tmpl w:val="535E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6B36E5"/>
    <w:multiLevelType w:val="multilevel"/>
    <w:tmpl w:val="7E28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95CFD"/>
    <w:multiLevelType w:val="multilevel"/>
    <w:tmpl w:val="4B8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27AFE"/>
    <w:multiLevelType w:val="multilevel"/>
    <w:tmpl w:val="8C1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D4780"/>
    <w:multiLevelType w:val="multilevel"/>
    <w:tmpl w:val="5B9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620F4"/>
    <w:multiLevelType w:val="hybridMultilevel"/>
    <w:tmpl w:val="E3AE2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6D925520"/>
    <w:multiLevelType w:val="multilevel"/>
    <w:tmpl w:val="C9CE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C418F"/>
    <w:multiLevelType w:val="multilevel"/>
    <w:tmpl w:val="862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707FA"/>
    <w:multiLevelType w:val="multilevel"/>
    <w:tmpl w:val="5FE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C09D5"/>
    <w:multiLevelType w:val="multilevel"/>
    <w:tmpl w:val="B00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13B69"/>
    <w:multiLevelType w:val="multilevel"/>
    <w:tmpl w:val="B95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"/>
  </w:num>
  <w:num w:numId="12">
    <w:abstractNumId w:val="16"/>
  </w:num>
  <w:num w:numId="13">
    <w:abstractNumId w:val="6"/>
  </w:num>
  <w:num w:numId="14">
    <w:abstractNumId w:val="9"/>
  </w:num>
  <w:num w:numId="15">
    <w:abstractNumId w:val="8"/>
  </w:num>
  <w:num w:numId="16">
    <w:abstractNumId w:val="5"/>
  </w:num>
  <w:num w:numId="17">
    <w:abstractNumId w:val="12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9s4n5bYOW//qlhVkpnDIWl72CU=" w:salt="tYu0IdiMxbjqzmxVzRgL3A==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017B2E"/>
    <w:rsid w:val="000047F8"/>
    <w:rsid w:val="00017B2E"/>
    <w:rsid w:val="000C18F6"/>
    <w:rsid w:val="00167022"/>
    <w:rsid w:val="001A7AE1"/>
    <w:rsid w:val="001F4F22"/>
    <w:rsid w:val="001F5DDC"/>
    <w:rsid w:val="00225F25"/>
    <w:rsid w:val="0022646B"/>
    <w:rsid w:val="002846D6"/>
    <w:rsid w:val="00310929"/>
    <w:rsid w:val="003546BF"/>
    <w:rsid w:val="00395BD4"/>
    <w:rsid w:val="003F7159"/>
    <w:rsid w:val="004625F3"/>
    <w:rsid w:val="004A06A6"/>
    <w:rsid w:val="00511A4A"/>
    <w:rsid w:val="0052481A"/>
    <w:rsid w:val="00580A6D"/>
    <w:rsid w:val="00615135"/>
    <w:rsid w:val="00667E6A"/>
    <w:rsid w:val="00792805"/>
    <w:rsid w:val="007D384B"/>
    <w:rsid w:val="0085575A"/>
    <w:rsid w:val="00910984"/>
    <w:rsid w:val="00936D2F"/>
    <w:rsid w:val="009C5173"/>
    <w:rsid w:val="009D7FB9"/>
    <w:rsid w:val="00BB3031"/>
    <w:rsid w:val="00C106F6"/>
    <w:rsid w:val="00C64B03"/>
    <w:rsid w:val="00CC0342"/>
    <w:rsid w:val="00D42F1B"/>
    <w:rsid w:val="00E17531"/>
    <w:rsid w:val="00F21F9B"/>
    <w:rsid w:val="00FC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7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7B2E"/>
    <w:rPr>
      <w:color w:val="0000FF"/>
      <w:u w:val="single"/>
    </w:rPr>
  </w:style>
  <w:style w:type="paragraph" w:styleId="a6">
    <w:name w:val="No Spacing"/>
    <w:link w:val="a7"/>
    <w:uiPriority w:val="1"/>
    <w:qFormat/>
    <w:rsid w:val="001A7AE1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A7AE1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25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7F8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1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092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1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09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3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87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enter.fio.ru%2Fsom%2Fsubject.asp%3Fid%3D10000191" TargetMode="External"/><Relationship Id="rId13" Type="http://schemas.openxmlformats.org/officeDocument/2006/relationships/hyperlink" Target="https://infourok.ru/go.html?href=http%3A%2F%2Fnic-snail.ru" TargetMode="External"/><Relationship Id="rId18" Type="http://schemas.openxmlformats.org/officeDocument/2006/relationships/hyperlink" Target="https://infourok.ru/go.html?href=http%3A%2F%2Fwww.center.fio.ru%2Fs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proshkolu.ru%2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mathem.by.ru%2Findex.html" TargetMode="External"/><Relationship Id="rId17" Type="http://schemas.openxmlformats.org/officeDocument/2006/relationships/hyperlink" Target="https://infourok.ru/go.html?href=http%3A%2F%2Fschoolthree.ru%2F" TargetMode="External"/><Relationship Id="rId25" Type="http://schemas.openxmlformats.org/officeDocument/2006/relationships/hyperlink" Target="https://infourok.ru/go.html?href=http%3A%2F%2Fzaba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pedsovet.su%2Fload%2F18" TargetMode="External"/><Relationship Id="rId20" Type="http://schemas.openxmlformats.org/officeDocument/2006/relationships/hyperlink" Target="https://infourok.ru/go.html?href=http%3A%2F%2Fwww.internet-scool.ru%2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matematika.agava.ru%2F" TargetMode="External"/><Relationship Id="rId24" Type="http://schemas.openxmlformats.org/officeDocument/2006/relationships/hyperlink" Target="https://infourok.ru/go.html?href=http%3A%2F%2Fwww.school.mos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pandia.ru%2Ftext%2F78%2F457%2F45586.php" TargetMode="External"/><Relationship Id="rId23" Type="http://schemas.openxmlformats.org/officeDocument/2006/relationships/hyperlink" Target="https://infourok.ru/go.html?href=http%3A%2F%2Fwww.school.edu.ru%2Fcatalog.asp%3Fcat_ob_no%3D116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fourok.ru/go.html?href=http%3A%2F%2Ffestival.1september.ru%2Farticles%2F650180%2F" TargetMode="External"/><Relationship Id="rId19" Type="http://schemas.openxmlformats.org/officeDocument/2006/relationships/hyperlink" Target="https://infourok.ru/go.html?href=http%3A%2F%2Fwww.profile.edu.ru%2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omp-science.narod.ru%2F" TargetMode="External"/><Relationship Id="rId14" Type="http://schemas.openxmlformats.org/officeDocument/2006/relationships/hyperlink" Target="https://infourok.ru/go.html?href=http%3A%2F%2Fnsportal.ru%2F" TargetMode="External"/><Relationship Id="rId22" Type="http://schemas.openxmlformats.org/officeDocument/2006/relationships/hyperlink" Target="https://infourok.ru/go.html?href=http%3A%2F%2Fwww.prosv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Windows User</cp:lastModifiedBy>
  <cp:revision>2</cp:revision>
  <dcterms:created xsi:type="dcterms:W3CDTF">2018-11-13T14:59:00Z</dcterms:created>
  <dcterms:modified xsi:type="dcterms:W3CDTF">2018-11-13T14:59:00Z</dcterms:modified>
</cp:coreProperties>
</file>